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7650B6">
      <w:pP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1 слайд. Титульник</w:t>
      </w:r>
      <w:r>
        <w:rPr>
          <w:rFonts w:hint="default"/>
          <w:lang w:val="ru-RU"/>
        </w:rPr>
        <w:t>.</w:t>
      </w:r>
    </w:p>
    <w:p w14:paraId="4ABF1A7E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слайд.</w:t>
      </w:r>
    </w:p>
    <w:p w14:paraId="3615786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Зрительно-пространственная координация (ЗПК) - сложная когнитивная способность, важная для развития ребенка с ОВЗ, успешности его обучения. Мы используем глаза (зрительную информацию), чтобы концентрировать свое внимание, помогая нашему мозгу устанавливать, где находится тело в пространстве. Руки используются, чтобы при помощи данной зрительной информации выполнять ту или иную задачу.</w:t>
      </w:r>
    </w:p>
    <w:p w14:paraId="515B7DA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обучающихся с различными нарушениями развития  формирование пространственных представлений приобретает особую актуальность еще и потому, что овладение данными навыками делает ребенка более самостоятельным, менее зависимым от взрослого. Без развития ориентировки в пространстве у обучающегося будет низкий уровень социальной адаптации, снижена его мобильность и контактность с окружающим миром.</w:t>
      </w:r>
    </w:p>
    <w:p w14:paraId="09828C6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Можно выделить три составляющих ЗПК: зрительное восприятие, пространственная ориентация и мелкая моторика.</w:t>
      </w:r>
    </w:p>
    <w:p w14:paraId="1024DC8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ЗПК важна не только для ребенка, но и для взрослого. В повседневной жизни ЗПК используется практически постоянно, так что очень важно ее развивать, а при возможности тренировать.</w:t>
      </w:r>
    </w:p>
    <w:p w14:paraId="140547D2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слайд.</w:t>
      </w:r>
    </w:p>
    <w:p w14:paraId="5046F415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ЗПК становится необходимым для каждой категории детей с ОВЗ!</w:t>
      </w:r>
    </w:p>
    <w:p w14:paraId="507D8FC8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 многих детей наблюдается недостаточная сформированность зрительно-пространственной координации: и выражается она в ряде типичных ошибок, по-разному проявляющихся в различных видах деятельности:</w:t>
      </w:r>
    </w:p>
    <w:p w14:paraId="1D867512">
      <w:pPr>
        <w:pStyle w:val="31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поведении: наблюдаются пространственные ошибки при выполнении требований педагога правильно расположить раздаточный материал на столе, с направлением движения ребёнка (вперёд, назад, вправо, влево);  Если дети затрудняются понимать пространственные отношения, которые обозначаются предлогами и наречиями, то они будут их путать. А квазипространственные языковые конструкции («Витя шел впереди Коли. Волк догонял лошадь») очень трудно понимать, если не усвоены соответствующие пространственные категории, которые ведут к нарушению развития мыслительных способностей детей.</w:t>
      </w:r>
    </w:p>
    <w:p w14:paraId="08ABE66C">
      <w:pPr>
        <w:pStyle w:val="31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ознакомлении с окружающим миром: возникают ошибки у детей при определении причинно - следственных связей и закономерностей, трудности в ориентировании временных понятий;</w:t>
      </w:r>
    </w:p>
    <w:p w14:paraId="5AF2A6F5">
      <w:pPr>
        <w:pStyle w:val="31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развитии математических представлений и сенсорном восприятии: ошибочное написание цифр (9 вместо 6, 5 вместо 2), трудности в цвете, форме, величине, группировке множеств предметов по заданным признакам;</w:t>
      </w:r>
    </w:p>
    <w:p w14:paraId="69BC46C8">
      <w:pPr>
        <w:pStyle w:val="31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обучении грамоте: неумение соотносить букву и линии тетради, смешение верха и низа сходных букв, зеркальные ошибки вследствие перевёртывания буквенного анализа в обратную сторону; </w:t>
      </w:r>
    </w:p>
    <w:p w14:paraId="4F69BED9">
      <w:pPr>
        <w:pStyle w:val="31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изобразительной деятельности: глазомерные ошибки при наблюдении, неумении расположить рисунок на пространстве листа трудности в овладении пропорцией рисунка;</w:t>
      </w:r>
    </w:p>
    <w:p w14:paraId="467E4902">
      <w:pPr>
        <w:pStyle w:val="31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физической культуре: неправильное направление движения при перестроении под команду, трудности переключения с одного движения на другое.</w:t>
      </w:r>
    </w:p>
    <w:p w14:paraId="7EAFAF9A">
      <w:pPr>
        <w:pStyle w:val="31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некоторых детей пространственная ориентировка вызывает больше затруднений, чем у других из-за особенностей межполушарного взаимодействия. При недоразвитии ЗПК дети испытывают трудности ориентации в хорошо знакомых помещениях, на листе или в тетради; затрудняются собрать картинку из геометрических фигур; во время игры в сортер не пытаются поворачивать формы относительно друг друга; рисунки таких детей более примитивны, чем у сверстников, напоминают каракули; дети пишут зеркально цифры и буквы, пишут и читают справа налево; не могут сразу показать и сказать, где лево, где право.</w:t>
      </w:r>
    </w:p>
    <w:p w14:paraId="1CBA6FE1">
      <w:pPr>
        <w:spacing w:after="0"/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ПРИЧИНЫ:</w:t>
      </w:r>
    </w:p>
    <w:p w14:paraId="331F57C8">
      <w:pPr>
        <w:spacing w:after="0"/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Нарушения второго блока мозга (блока приёма, переработки и хранения экстероцептивной информации) в нейропсихологии ведут к трудностям зрительного, слухового, тактильного восприятия, а также к нарушениям ориентирования в пространстве. Этот блок включает центральные части основных анализаторов — зрительного, слухового и кожно-кинестетического.</w:t>
      </w:r>
    </w:p>
    <w:p w14:paraId="17A8F738">
      <w:pPr>
        <w:spacing w:after="0"/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 приёма, переработки и хранения экстероцептивной информации включает в себя центральные части основных анализаторов — зрительного, слухового и кожно-кинестетического. Их корковые зоны расположены в затылочных, височных и теменных долях мозга соответственно. Формально сюда можно включить и центральные части вкусовой и обонятельной модальности, однако в коре головного мозга они представлены незначительно по сравнению с основными сенсорными системами.</w:t>
      </w:r>
    </w:p>
    <w:p w14:paraId="132F42B7">
      <w:pPr>
        <w:spacing w:after="0"/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основе данного блока лежат первичные проекционные зоны коры головного мозга, выполняющие задачу идентификации стимула. Основная функция первичных проекционных зон — тонкая идентификация свойств внешней и внутренней среды на уровне ощущения.</w:t>
      </w:r>
    </w:p>
    <w:p w14:paraId="2E83F402">
      <w:pPr>
        <w:spacing w:after="0"/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Нарушения второго блока: в пределах височной доли — может существенно пострадать слух; поражение теменных долей — нарушение кожной чувствительности, осязания (больному сложно узнать предмет на ощупь, нарушается ощущение нормального положения тела, что влечёт за собой потерю чёткости движений); поражения в затылочной области и прилегающих участков мозговой коры — ухудшается процесс приёма и обработки зрительной информации. Модальная специфичность является отличительной чертой работы мозговых систем 2-го блока.</w:t>
      </w:r>
    </w:p>
    <w:p w14:paraId="7C60AF67">
      <w:pPr>
        <w:spacing w:after="0"/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36A971F">
      <w:pPr>
        <w:spacing w:after="0"/>
        <w:ind w:left="-567"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слайд.</w:t>
      </w:r>
    </w:p>
    <w:p w14:paraId="47A4EFF6">
      <w:pPr>
        <w:pStyle w:val="16"/>
        <w:shd w:val="clear" w:color="auto" w:fill="FFFFFF"/>
        <w:spacing w:before="0" w:beforeAutospacing="0" w:after="0" w:afterAutospacing="0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Рассмотрим онтогенез развития ЗПК у дошкольников</w:t>
      </w:r>
      <w:r>
        <w:rPr>
          <w:color w:val="auto"/>
          <w:sz w:val="28"/>
          <w:szCs w:val="28"/>
        </w:rPr>
        <w:t xml:space="preserve">. </w:t>
      </w:r>
    </w:p>
    <w:p w14:paraId="0BFCFCCF">
      <w:pPr>
        <w:pStyle w:val="16"/>
        <w:shd w:val="clear" w:color="auto" w:fill="FFFFFF"/>
        <w:spacing w:before="0" w:beforeAutospacing="0" w:after="0" w:afterAutospacing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ЗПК формируется поэтапно.</w:t>
      </w:r>
    </w:p>
    <w:p w14:paraId="03DDF54A">
      <w:pPr>
        <w:pStyle w:val="16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Младенец первоначально осваивает собственное тело: знакомится с частями тела, учится распознавать сигналы от своего тела, и начинает перемещаться в пространстве. Сначала учимся ориентироваться в собственном теле (впереди, наверху, слева и т.д.). Первоначально дети с ОВЗ начинают овладевать ориентировкой в схеме собственного тела, Первые понятия с которыми мы начинаем их знакомить это «вверху, внизу, впереди, сзади». (Используем дидактические игры «Где носик?», «Расскажи, что изменилось», «Что стоит на полках?»)</w:t>
      </w:r>
    </w:p>
    <w:p w14:paraId="6A9DDE0B">
      <w:pPr>
        <w:pStyle w:val="16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Наглядно-действенное мышление у детей развивается с года до трех лет. Ведущая деятельность в этом возрасте это манипулятивная игра. Ребенок учится взаимодействовать с предметами (</w:t>
      </w:r>
      <w:bookmarkStart w:id="0" w:name="_Hlk216681841"/>
      <w:r>
        <w:rPr>
          <w:color w:val="auto"/>
          <w:sz w:val="28"/>
          <w:szCs w:val="28"/>
        </w:rPr>
        <w:t>сортеры и тематические вкладыши</w:t>
      </w:r>
      <w:bookmarkEnd w:id="0"/>
      <w:r>
        <w:rPr>
          <w:color w:val="auto"/>
          <w:sz w:val="28"/>
          <w:szCs w:val="28"/>
        </w:rPr>
        <w:t>): ребенок вращает фигурку руками до совпадения с отверстием.</w:t>
      </w:r>
    </w:p>
    <w:p w14:paraId="4FB642BB">
      <w:pPr>
        <w:pStyle w:val="16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Позже, при наглядно-образном мышлении ребенок представляет правильное положение фигуры и переворачивает ее правильно. Взрослым наглядно-образное мышление позволяет мысленно перевернуть карту для того, чтобы понять куда идти. Далее начинаем формирование представлений о пространственном расположении объектов относительно тела ребенка, введение в их пассивный и активный словарь соответствующих терминов: «справа-слева», закрепление понятий «вверху-внизу», «близко- далеко», «высоко - низко». (Д/и «Расскажи, что далеко, а что близко к тебе», «Что и где стоит?»)</w:t>
      </w:r>
    </w:p>
    <w:p w14:paraId="4836F12C">
      <w:pPr>
        <w:pStyle w:val="16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  <w:bCs/>
          <w:color w:val="212529"/>
          <w:sz w:val="28"/>
          <w:szCs w:val="28"/>
        </w:rPr>
      </w:pPr>
      <w:r>
        <w:rPr>
          <w:color w:val="auto"/>
          <w:sz w:val="28"/>
          <w:szCs w:val="28"/>
        </w:rPr>
        <w:t>Дошкольникам следующего возрастного этапа присуща символическая игра (сюжет), где представляются образы. Развитие ЗПК у дошкольников в большей степени происходит через изобразительную (лепка, аппликация, рисунок) и конструктивную (мозаика, конструкторы и пр.) деятельность. Посредством зрительно-пространственного анализа и синтеза дошкольники учатся выделять части из целого, составлять целое из частей (квадраты Никитина, пазлы и пр.).</w:t>
      </w:r>
    </w:p>
    <w:p w14:paraId="7AFAD257">
      <w:pPr>
        <w:pStyle w:val="16"/>
        <w:shd w:val="clear" w:color="auto" w:fill="FFFFFF"/>
        <w:spacing w:after="0" w:afterAutospacing="0"/>
        <w:rPr>
          <w:b/>
          <w:bCs/>
          <w:color w:val="212529"/>
          <w:sz w:val="28"/>
          <w:szCs w:val="28"/>
        </w:rPr>
      </w:pPr>
      <w:r>
        <w:rPr>
          <w:b/>
          <w:bCs/>
          <w:color w:val="212529"/>
          <w:sz w:val="28"/>
          <w:szCs w:val="28"/>
        </w:rPr>
        <w:t>КОРРЕКЦИЯ:</w:t>
      </w:r>
    </w:p>
    <w:p w14:paraId="67740F3B">
      <w:pPr>
        <w:pStyle w:val="1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textAlignment w:val="auto"/>
        <w:rPr>
          <w:b/>
          <w:bCs/>
          <w:color w:val="212529"/>
          <w:sz w:val="28"/>
          <w:szCs w:val="28"/>
        </w:rPr>
      </w:pPr>
    </w:p>
    <w:p w14:paraId="1D2A9068">
      <w:pPr>
        <w:pStyle w:val="1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textAlignment w:val="auto"/>
        <w:rPr>
          <w:b/>
          <w:bCs/>
          <w:color w:val="212529"/>
          <w:sz w:val="28"/>
          <w:szCs w:val="28"/>
        </w:rPr>
      </w:pPr>
      <w:r>
        <w:rPr>
          <w:rFonts w:hint="default"/>
          <w:b/>
          <w:bCs/>
          <w:color w:val="212529"/>
          <w:sz w:val="28"/>
          <w:szCs w:val="28"/>
          <w:lang w:val="ru-RU"/>
        </w:rPr>
        <w:t>5</w:t>
      </w:r>
      <w:r>
        <w:rPr>
          <w:b/>
          <w:bCs/>
          <w:color w:val="212529"/>
          <w:sz w:val="28"/>
          <w:szCs w:val="28"/>
        </w:rPr>
        <w:t xml:space="preserve"> слайд.</w:t>
      </w:r>
    </w:p>
    <w:p w14:paraId="5D785A81">
      <w:pPr>
        <w:pStyle w:val="1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textAlignment w:val="auto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 xml:space="preserve">При нарушениях второго блока необходима нейропсихологическая коррекция. Упражнения и игровые комплексы направлены на восстановление функций в зависимости от того, какие нарушены. </w:t>
      </w:r>
    </w:p>
    <w:p w14:paraId="5753801C">
      <w:pPr>
        <w:pStyle w:val="16"/>
        <w:shd w:val="clear" w:color="auto" w:fill="FFFFFF"/>
        <w:spacing w:after="0" w:afterAutospacing="0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упражнения, в ходе которых нейронные связи в мозге активизируют свои функции. Если тренироваться регулярно, это способствует укреплению структур мозга, участвующих в данной способности. При координации нейронные связи начнут работать быстрее и эффективнее.</w:t>
      </w:r>
    </w:p>
    <w:p w14:paraId="50F1ABDF">
      <w:pPr>
        <w:pStyle w:val="16"/>
        <w:shd w:val="clear" w:color="auto" w:fill="FFFFFF"/>
        <w:spacing w:after="0" w:afterAutospacing="0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Для развития ЗПК существует большое количество всевозможных упражнений. Примеры некоторых из них далее.</w:t>
      </w:r>
    </w:p>
    <w:p w14:paraId="19AD6E55">
      <w:pPr>
        <w:pStyle w:val="16"/>
        <w:shd w:val="clear" w:color="auto" w:fill="FFFFFF"/>
        <w:spacing w:after="0" w:afterAutospacing="0"/>
        <w:rPr>
          <w:color w:val="212529"/>
          <w:sz w:val="28"/>
          <w:szCs w:val="28"/>
          <w:u w:val="single"/>
        </w:rPr>
      </w:pPr>
      <w:bookmarkStart w:id="1" w:name="_Hlk216681151"/>
      <w:r>
        <w:rPr>
          <w:color w:val="212529"/>
          <w:sz w:val="28"/>
          <w:szCs w:val="28"/>
          <w:u w:val="single"/>
        </w:rPr>
        <w:t>Ориентировка в собственном теле</w:t>
      </w:r>
    </w:p>
    <w:bookmarkEnd w:id="1"/>
    <w:p w14:paraId="1DF4D35A">
      <w:pPr>
        <w:pStyle w:val="16"/>
        <w:shd w:val="clear" w:color="auto" w:fill="FFFFFF"/>
        <w:spacing w:before="0" w:beforeAutospacing="0" w:after="0" w:afterAutospacing="0"/>
        <w:rPr>
          <w:b/>
          <w:bCs/>
          <w:i/>
          <w:iCs/>
          <w:color w:val="212529"/>
          <w:sz w:val="28"/>
          <w:szCs w:val="28"/>
        </w:rPr>
      </w:pPr>
      <w:r>
        <w:rPr>
          <w:b/>
          <w:bCs/>
          <w:i/>
          <w:iCs/>
          <w:color w:val="212529"/>
          <w:sz w:val="28"/>
          <w:szCs w:val="28"/>
        </w:rPr>
        <w:t>Подвижные игры, музыкально-ритмичные упражнения, пальчиковые игры, различные виды гимнастики, потешки.</w:t>
      </w:r>
    </w:p>
    <w:p w14:paraId="3F7471EF">
      <w:pPr>
        <w:pStyle w:val="16"/>
        <w:shd w:val="clear" w:color="auto" w:fill="FFFFFF"/>
        <w:spacing w:before="0" w:beforeAutospacing="0" w:after="0" w:afterAutospacing="0"/>
        <w:rPr>
          <w:b/>
          <w:bCs/>
          <w:i/>
          <w:iCs/>
          <w:color w:val="212529"/>
          <w:sz w:val="28"/>
          <w:szCs w:val="28"/>
        </w:rPr>
      </w:pPr>
    </w:p>
    <w:p w14:paraId="44232A61">
      <w:pPr>
        <w:pStyle w:val="16"/>
        <w:shd w:val="clear" w:color="auto" w:fill="FFFFFF"/>
        <w:spacing w:before="0" w:beforeAutospacing="0" w:after="0" w:afterAutospacing="0"/>
        <w:rPr>
          <w:b/>
          <w:bCs/>
          <w:i/>
          <w:iCs/>
          <w:color w:val="212529"/>
          <w:sz w:val="28"/>
          <w:szCs w:val="28"/>
        </w:rPr>
      </w:pPr>
      <w:r>
        <w:rPr>
          <w:b/>
          <w:bCs/>
          <w:i/>
          <w:iCs/>
          <w:color w:val="212529"/>
          <w:sz w:val="28"/>
          <w:szCs w:val="28"/>
        </w:rPr>
        <w:t>Упражнение «Покажи»</w:t>
      </w:r>
    </w:p>
    <w:p w14:paraId="42091E0E">
      <w:pPr>
        <w:pStyle w:val="16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Взрослый предлагает ребёнку показать левую и правую руку. В дальнейшем</w:t>
      </w:r>
    </w:p>
    <w:p w14:paraId="73A17C51">
      <w:pPr>
        <w:pStyle w:val="16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упражнение усложняется и выполняется под четверостишие:</w:t>
      </w:r>
    </w:p>
    <w:p w14:paraId="6BE87859">
      <w:pPr>
        <w:pStyle w:val="16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Правой ножкой топ,</w:t>
      </w:r>
    </w:p>
    <w:p w14:paraId="4BBE9B63">
      <w:pPr>
        <w:pStyle w:val="16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левой ножкой топ.</w:t>
      </w:r>
    </w:p>
    <w:p w14:paraId="70E4341F">
      <w:pPr>
        <w:pStyle w:val="16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Правой ручкой хлоп,</w:t>
      </w:r>
    </w:p>
    <w:p w14:paraId="60ABD44F">
      <w:pPr>
        <w:pStyle w:val="16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левой ручкой хлоп.</w:t>
      </w:r>
    </w:p>
    <w:p w14:paraId="6CFD5058">
      <w:pPr>
        <w:pStyle w:val="16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</w:p>
    <w:p w14:paraId="129222BF">
      <w:pPr>
        <w:pStyle w:val="16"/>
        <w:shd w:val="clear" w:color="auto" w:fill="FFFFFF"/>
        <w:spacing w:before="0" w:beforeAutospacing="0" w:after="0" w:afterAutospacing="0"/>
        <w:rPr>
          <w:b/>
          <w:bCs/>
          <w:i/>
          <w:iCs/>
          <w:color w:val="212529"/>
          <w:sz w:val="28"/>
          <w:szCs w:val="28"/>
        </w:rPr>
      </w:pPr>
      <w:r>
        <w:rPr>
          <w:b/>
          <w:bCs/>
          <w:i/>
          <w:iCs/>
          <w:color w:val="212529"/>
          <w:sz w:val="28"/>
          <w:szCs w:val="28"/>
        </w:rPr>
        <w:t>Упражнение «Послушай и сделай»</w:t>
      </w:r>
    </w:p>
    <w:p w14:paraId="6C63CD92">
      <w:pPr>
        <w:pStyle w:val="16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Взрослый даёт команду, которая содержит пространственное направление (вверх,вниз, вперёд, назад, в стороны). Ребёнок должен расположить руки, соответственно команде ведущего.</w:t>
      </w:r>
    </w:p>
    <w:p w14:paraId="6DAB9EDF">
      <w:pPr>
        <w:pStyle w:val="16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</w:p>
    <w:p w14:paraId="6F289076">
      <w:pPr>
        <w:pStyle w:val="16"/>
        <w:shd w:val="clear" w:color="auto" w:fill="FFFFFF"/>
        <w:spacing w:before="0" w:beforeAutospacing="0" w:after="0" w:afterAutospacing="0"/>
        <w:jc w:val="both"/>
        <w:rPr>
          <w:rFonts w:eastAsia="Helvetica"/>
          <w:i/>
          <w:iCs/>
          <w:color w:val="2F2F2F"/>
          <w:sz w:val="28"/>
          <w:szCs w:val="28"/>
        </w:rPr>
      </w:pPr>
      <w:r>
        <w:rPr>
          <w:rStyle w:val="14"/>
          <w:rFonts w:eastAsia="Helvetica"/>
          <w:i/>
          <w:iCs/>
          <w:color w:val="2F2F2F"/>
          <w:sz w:val="28"/>
          <w:szCs w:val="28"/>
          <w:shd w:val="clear" w:color="auto" w:fill="FFFFFF"/>
        </w:rPr>
        <w:t>Делай, как я</w:t>
      </w:r>
    </w:p>
    <w:p w14:paraId="3120C0E0">
      <w:pPr>
        <w:pStyle w:val="16"/>
        <w:shd w:val="clear" w:color="auto" w:fill="FFFFFF"/>
        <w:spacing w:before="0" w:beforeAutospacing="0" w:after="0" w:afterAutospacing="0"/>
        <w:jc w:val="both"/>
        <w:rPr>
          <w:rFonts w:eastAsia="Helvetica"/>
          <w:color w:val="2F2F2F"/>
          <w:sz w:val="28"/>
          <w:szCs w:val="28"/>
        </w:rPr>
      </w:pPr>
      <w:r>
        <w:rPr>
          <w:rFonts w:eastAsia="Helvetica"/>
          <w:color w:val="2F2F2F"/>
          <w:sz w:val="28"/>
          <w:szCs w:val="28"/>
          <w:shd w:val="clear" w:color="auto" w:fill="FFFFFF"/>
        </w:rPr>
        <w:t>Попросите малыша повторять за вами: погладьте себя по голове, хлопните в ладоши, присядьте, встаньте, поднимите руки вверх, возьмитесь за уши и т.д.</w:t>
      </w:r>
    </w:p>
    <w:p w14:paraId="2FA2B522">
      <w:pPr>
        <w:pStyle w:val="16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</w:p>
    <w:p w14:paraId="707B23EE">
      <w:pPr>
        <w:pStyle w:val="16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>
        <w:rPr>
          <w:b/>
          <w:bCs/>
          <w:i/>
          <w:iCs/>
          <w:color w:val="212529"/>
          <w:sz w:val="28"/>
          <w:szCs w:val="28"/>
        </w:rPr>
        <w:t>«Кто быстрей поднимет мяч»</w:t>
      </w:r>
      <w:r>
        <w:rPr>
          <w:color w:val="212529"/>
          <w:sz w:val="28"/>
          <w:szCs w:val="28"/>
        </w:rPr>
        <w:t xml:space="preserve"> </w:t>
      </w:r>
    </w:p>
    <w:p w14:paraId="1FA8D93C">
      <w:pPr>
        <w:pStyle w:val="16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- по команде вы показываете разные части тела, а по команде «Мяч» вы должны быстро взять мяч в руки и поднять его над головой.</w:t>
      </w:r>
    </w:p>
    <w:p w14:paraId="25DFFD9F">
      <w:pPr>
        <w:pStyle w:val="16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</w:p>
    <w:p w14:paraId="4F22E223">
      <w:pPr>
        <w:pStyle w:val="16"/>
        <w:shd w:val="clear" w:color="auto" w:fill="FFFFFF"/>
        <w:spacing w:before="0" w:beforeAutospacing="0" w:after="0" w:afterAutospacing="0" w:line="12" w:lineRule="atLeast"/>
        <w:rPr>
          <w:b/>
          <w:b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  <w:shd w:val="clear" w:color="auto" w:fill="FFFFFF"/>
        </w:rPr>
        <w:t>«</w:t>
      </w:r>
      <w:r>
        <w:rPr>
          <w:b/>
          <w:bCs/>
          <w:i/>
          <w:iCs/>
          <w:color w:val="000000"/>
          <w:sz w:val="28"/>
          <w:szCs w:val="28"/>
          <w:shd w:val="clear" w:color="auto" w:fill="FFFFFF"/>
        </w:rPr>
        <w:t>Прятки»</w:t>
      </w:r>
    </w:p>
    <w:p w14:paraId="33DE8219">
      <w:pPr>
        <w:pStyle w:val="16"/>
        <w:shd w:val="clear" w:color="auto" w:fill="FFFFFF"/>
        <w:spacing w:before="0" w:beforeAutospacing="0" w:after="0" w:afterAutospacing="0" w:line="12" w:lineRule="atLeast"/>
        <w:rPr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  <w:shd w:val="clear" w:color="auto" w:fill="FFFFFF"/>
        </w:rPr>
        <w:t>Игра направлена на развитие тактильного восприятия,</w:t>
      </w:r>
      <w:r>
        <w:rPr>
          <w:i/>
          <w:iCs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что предполагает прикосновения к различным частям тела.</w:t>
      </w:r>
    </w:p>
    <w:p w14:paraId="13B85DFB">
      <w:pPr>
        <w:pStyle w:val="16"/>
        <w:shd w:val="clear" w:color="auto" w:fill="FFFFFF"/>
        <w:spacing w:before="0" w:beforeAutospacing="0" w:after="0" w:afterAutospacing="0" w:line="12" w:lineRule="atLeast"/>
        <w:jc w:val="both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  <w:shd w:val="clear" w:color="auto" w:fill="FFFFFF"/>
        </w:rPr>
        <w:t>Возраст детей: </w:t>
      </w:r>
      <w:r>
        <w:rPr>
          <w:color w:val="000000"/>
          <w:sz w:val="28"/>
          <w:szCs w:val="28"/>
          <w:shd w:val="clear" w:color="auto" w:fill="FFFFFF"/>
        </w:rPr>
        <w:t>от 2 лет.</w:t>
      </w:r>
    </w:p>
    <w:p w14:paraId="1C33139D">
      <w:pPr>
        <w:pStyle w:val="16"/>
        <w:shd w:val="clear" w:color="auto" w:fill="FFFFFF"/>
        <w:spacing w:before="0" w:beforeAutospacing="0" w:after="0" w:afterAutospacing="0" w:line="12" w:lineRule="atLeast"/>
        <w:jc w:val="both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  <w:shd w:val="clear" w:color="auto" w:fill="FFFFFF"/>
        </w:rPr>
        <w:t>Инструкция и ход игры: </w:t>
      </w:r>
      <w:r>
        <w:rPr>
          <w:color w:val="000000"/>
          <w:sz w:val="28"/>
          <w:szCs w:val="28"/>
          <w:shd w:val="clear" w:color="auto" w:fill="FFFFFF"/>
        </w:rPr>
        <w:t>взрослый говорит детям:</w:t>
      </w:r>
    </w:p>
    <w:p w14:paraId="0AA96E07">
      <w:pPr>
        <w:pStyle w:val="16"/>
        <w:shd w:val="clear" w:color="auto" w:fill="FFFFFF"/>
        <w:spacing w:before="0" w:beforeAutospacing="0" w:after="0" w:afterAutospacing="0" w:line="12" w:lineRule="atLeast"/>
        <w:jc w:val="both"/>
        <w:rPr>
          <w:color w:val="212529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«Давайте поиграем в прятки, но не в обычные, а будем прятать части нашего тела. Но нужно прятать так, чтобы никто их не увидел. Сначала спрячьте глазки, ротик, носик, колени, все пальцы, зубки, ножки, волосы. А теперь лягте на спинку, поднимите вверх руку, ступню, коленку, локоть, ногу, голову. А сейчас будем учиться поднимать по две части одновременно. Поднимите руки, большие пальцы обеих рук, локти. И наконец – самое сложное: поднимите ступню и ладошку, коленку и голову, локоть и ногу, большой палец на руке и большой палец на ноге».</w:t>
      </w:r>
    </w:p>
    <w:p w14:paraId="70EB621D">
      <w:pPr>
        <w:pStyle w:val="16"/>
        <w:shd w:val="clear" w:color="auto" w:fill="FFFFFF"/>
        <w:spacing w:after="0" w:afterAutospacing="0"/>
        <w:rPr>
          <w:b/>
          <w:bCs/>
          <w:color w:val="212529"/>
          <w:sz w:val="28"/>
          <w:szCs w:val="28"/>
        </w:rPr>
      </w:pPr>
      <w:r>
        <w:rPr>
          <w:b/>
          <w:bCs/>
          <w:color w:val="212529"/>
          <w:sz w:val="28"/>
          <w:szCs w:val="28"/>
        </w:rPr>
        <w:t>Логоритмика Е. Железновой: «Разминка», «Здравствуйте, ладошки», «У жирафов»</w:t>
      </w:r>
    </w:p>
    <w:p w14:paraId="55A3C519">
      <w:pPr>
        <w:pStyle w:val="16"/>
        <w:shd w:val="clear" w:color="auto" w:fill="FFFFFF"/>
        <w:spacing w:after="0" w:afterAutospacing="0"/>
        <w:rPr>
          <w:b/>
          <w:bCs/>
          <w:color w:val="212529"/>
          <w:sz w:val="28"/>
          <w:szCs w:val="28"/>
        </w:rPr>
      </w:pPr>
      <w:r>
        <w:rPr>
          <w:rFonts w:hint="default"/>
          <w:b/>
          <w:bCs/>
          <w:color w:val="212529"/>
          <w:sz w:val="28"/>
          <w:szCs w:val="28"/>
          <w:lang w:val="ru-RU"/>
        </w:rPr>
        <w:t>6</w:t>
      </w:r>
      <w:r>
        <w:rPr>
          <w:b/>
          <w:bCs/>
          <w:color w:val="212529"/>
          <w:sz w:val="28"/>
          <w:szCs w:val="28"/>
        </w:rPr>
        <w:t xml:space="preserve"> слайд.</w:t>
      </w:r>
    </w:p>
    <w:p w14:paraId="66228A5F">
      <w:pPr>
        <w:pStyle w:val="16"/>
        <w:shd w:val="clear" w:color="auto" w:fill="FFFFFF"/>
        <w:spacing w:after="0" w:afterAutospacing="0"/>
        <w:rPr>
          <w:b/>
          <w:bCs/>
          <w:color w:val="212529"/>
          <w:sz w:val="28"/>
          <w:szCs w:val="28"/>
        </w:rPr>
      </w:pPr>
      <w:r>
        <w:rPr>
          <w:color w:val="212529"/>
          <w:sz w:val="28"/>
          <w:szCs w:val="28"/>
          <w:u w:val="single"/>
        </w:rPr>
        <w:t>Взаимодействие с предметами</w:t>
      </w:r>
    </w:p>
    <w:p w14:paraId="4CBE1884">
      <w:pPr>
        <w:pStyle w:val="16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>
        <w:rPr>
          <w:rFonts w:eastAsia="sans-serif"/>
          <w:color w:val="242424"/>
          <w:sz w:val="28"/>
          <w:szCs w:val="28"/>
          <w:shd w:val="clear" w:color="auto" w:fill="FAFCFF"/>
        </w:rPr>
        <w:t>обеспечить ребёнку развивающую предметную среду</w:t>
      </w:r>
      <w:r>
        <w:rPr>
          <w:rFonts w:eastAsia="sans-serif"/>
          <w:color w:val="404040"/>
          <w:sz w:val="28"/>
          <w:szCs w:val="28"/>
          <w:shd w:val="clear" w:color="auto" w:fill="FFFFFF"/>
        </w:rPr>
        <w:t>.</w:t>
      </w:r>
    </w:p>
    <w:p w14:paraId="2537E62D">
      <w:pPr>
        <w:pStyle w:val="16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</w:p>
    <w:p w14:paraId="619657C9">
      <w:pPr>
        <w:pStyle w:val="16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Пирамидки</w:t>
      </w:r>
    </w:p>
    <w:p w14:paraId="5F2185CE">
      <w:pPr>
        <w:pStyle w:val="16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 xml:space="preserve">Стаканчики </w:t>
      </w:r>
    </w:p>
    <w:p w14:paraId="181E48A0">
      <w:pPr>
        <w:pStyle w:val="16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Матрешки</w:t>
      </w:r>
    </w:p>
    <w:p w14:paraId="3BE4B9F4">
      <w:pPr>
        <w:pStyle w:val="16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Коробки форм</w:t>
      </w:r>
    </w:p>
    <w:p w14:paraId="28928628">
      <w:pPr>
        <w:pStyle w:val="16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</w:p>
    <w:p w14:paraId="200C361C">
      <w:pPr>
        <w:pStyle w:val="16"/>
        <w:spacing w:before="0" w:beforeAutospacing="0" w:after="0" w:afterAutospacing="0"/>
        <w:rPr>
          <w:color w:val="212529"/>
          <w:sz w:val="28"/>
          <w:szCs w:val="28"/>
        </w:rPr>
      </w:pPr>
      <w:r>
        <w:rPr>
          <w:b/>
          <w:bCs/>
          <w:color w:val="212529"/>
          <w:sz w:val="28"/>
          <w:szCs w:val="28"/>
        </w:rPr>
        <w:t> Дидактическая игра «Шнуровка»</w:t>
      </w:r>
    </w:p>
    <w:p w14:paraId="2A422FE9">
      <w:pPr>
        <w:pStyle w:val="16"/>
        <w:spacing w:before="0" w:beforeAutospacing="0" w:after="0" w:afterAutospacing="0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Цель: развитие координации мелких движений руки  и зрительного контроля.</w:t>
      </w:r>
    </w:p>
    <w:p w14:paraId="04F13D3D">
      <w:pPr>
        <w:pStyle w:val="16"/>
        <w:spacing w:before="0" w:beforeAutospacing="0" w:after="0" w:afterAutospacing="0"/>
        <w:rPr>
          <w:color w:val="212529"/>
          <w:sz w:val="28"/>
          <w:szCs w:val="28"/>
        </w:rPr>
      </w:pPr>
    </w:p>
    <w:p w14:paraId="4A7FB7D6">
      <w:pPr>
        <w:pStyle w:val="16"/>
        <w:spacing w:before="0" w:beforeAutospacing="0" w:after="0" w:afterAutospacing="0"/>
        <w:rPr>
          <w:color w:val="212529"/>
          <w:sz w:val="28"/>
          <w:szCs w:val="28"/>
        </w:rPr>
      </w:pPr>
      <w:r>
        <w:rPr>
          <w:b/>
          <w:bCs/>
          <w:color w:val="212529"/>
          <w:sz w:val="28"/>
          <w:szCs w:val="28"/>
        </w:rPr>
        <w:t>Дидактическая игра «Соберем пирамидку»</w:t>
      </w:r>
    </w:p>
    <w:p w14:paraId="0B699621">
      <w:pPr>
        <w:pStyle w:val="16"/>
        <w:spacing w:before="0" w:beforeAutospacing="0" w:after="0" w:afterAutospacing="0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Цель: упражнять детей  в умении  собирать  пирамидку: снимать и нанизывать кольца. Учить детей   находить одинаковые по величине предметы путем накладывания одного предмета на другой.</w:t>
      </w:r>
    </w:p>
    <w:p w14:paraId="67151194">
      <w:pPr>
        <w:pStyle w:val="16"/>
        <w:spacing w:before="0" w:beforeAutospacing="0" w:after="0" w:afterAutospacing="0"/>
        <w:rPr>
          <w:color w:val="212529"/>
          <w:sz w:val="28"/>
          <w:szCs w:val="28"/>
        </w:rPr>
      </w:pPr>
    </w:p>
    <w:p w14:paraId="63EDBBD7">
      <w:pPr>
        <w:pStyle w:val="16"/>
        <w:spacing w:before="0" w:beforeAutospacing="0" w:after="0" w:afterAutospacing="0"/>
        <w:rPr>
          <w:color w:val="212529"/>
          <w:sz w:val="28"/>
          <w:szCs w:val="28"/>
        </w:rPr>
      </w:pPr>
      <w:r>
        <w:rPr>
          <w:b/>
          <w:bCs/>
          <w:color w:val="212529"/>
          <w:sz w:val="28"/>
          <w:szCs w:val="28"/>
        </w:rPr>
        <w:t> Дидактическая игра «Подбери по цвету»</w:t>
      </w:r>
    </w:p>
    <w:p w14:paraId="5C6C8C96">
      <w:pPr>
        <w:pStyle w:val="16"/>
        <w:spacing w:before="0" w:beforeAutospacing="0" w:after="0" w:afterAutospacing="0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Цель: закреплять у детей умение подбирать  предметы по цвету.</w:t>
      </w:r>
    </w:p>
    <w:p w14:paraId="631DB078">
      <w:pPr>
        <w:pStyle w:val="16"/>
        <w:spacing w:before="0" w:beforeAutospacing="0" w:after="0" w:afterAutospacing="0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Материал: у каждого ребенка  карточка , разделенная на четыре клетки  красного, синего, зелёного, жёлтого цветов,  мелкие кубики тех же цветов.</w:t>
      </w:r>
    </w:p>
    <w:p w14:paraId="5DE4C333">
      <w:pPr>
        <w:pStyle w:val="16"/>
        <w:spacing w:before="0" w:beforeAutospacing="0" w:after="0" w:afterAutospacing="0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Ход игры</w:t>
      </w:r>
    </w:p>
    <w:p w14:paraId="001DBB0E">
      <w:pPr>
        <w:pStyle w:val="16"/>
        <w:spacing w:before="0" w:beforeAutospacing="0" w:after="0" w:afterAutospacing="0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 xml:space="preserve">Воспитатель раздает детям карточки и кубики. Показывает и рассказывает детям: </w:t>
      </w:r>
    </w:p>
    <w:p w14:paraId="4056A080">
      <w:pPr>
        <w:pStyle w:val="16"/>
        <w:spacing w:before="0" w:beforeAutospacing="0" w:after="0" w:afterAutospacing="0"/>
        <w:rPr>
          <w:color w:val="212529"/>
          <w:sz w:val="28"/>
          <w:szCs w:val="28"/>
        </w:rPr>
      </w:pPr>
    </w:p>
    <w:p w14:paraId="20039D82">
      <w:pPr>
        <w:pStyle w:val="16"/>
        <w:spacing w:before="0" w:beforeAutospacing="0" w:after="0" w:afterAutospacing="0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-Вот у меня красный кубик нарисован, я на него положу красный кубик, на синий кубик – синий, на зелёный кубик – зелёный, а на жёлтый кубик – желтый. После этого предлагает всё самостоятельно проделать  детям. Воспитатель спрашивает у детей какого цвета у них кубики.</w:t>
      </w:r>
    </w:p>
    <w:p w14:paraId="225E3C86">
      <w:pPr>
        <w:pStyle w:val="16"/>
        <w:spacing w:before="0" w:beforeAutospacing="0" w:after="0" w:afterAutospacing="0"/>
        <w:rPr>
          <w:color w:val="212529"/>
          <w:sz w:val="28"/>
          <w:szCs w:val="28"/>
        </w:rPr>
      </w:pPr>
    </w:p>
    <w:p w14:paraId="628EA663">
      <w:pPr>
        <w:pStyle w:val="16"/>
        <w:spacing w:before="0" w:beforeAutospacing="0" w:after="0" w:afterAutospacing="0"/>
        <w:rPr>
          <w:color w:val="212529"/>
          <w:sz w:val="28"/>
          <w:szCs w:val="28"/>
        </w:rPr>
      </w:pPr>
      <w:r>
        <w:rPr>
          <w:b/>
          <w:bCs/>
          <w:color w:val="212529"/>
          <w:sz w:val="28"/>
          <w:szCs w:val="28"/>
        </w:rPr>
        <w:t> Дидактическая игра «Найди детёныша»</w:t>
      </w:r>
    </w:p>
    <w:p w14:paraId="115C05B4">
      <w:pPr>
        <w:pStyle w:val="16"/>
        <w:spacing w:before="0" w:beforeAutospacing="0" w:after="0" w:afterAutospacing="0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Цель: учить находить детенышей  домашних животных.</w:t>
      </w:r>
    </w:p>
    <w:p w14:paraId="28136362">
      <w:pPr>
        <w:pStyle w:val="16"/>
        <w:spacing w:before="0" w:beforeAutospacing="0" w:after="0" w:afterAutospacing="0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Материал: два  вида картинок - мамы и их детеныши.</w:t>
      </w:r>
    </w:p>
    <w:p w14:paraId="65FC2164">
      <w:pPr>
        <w:pStyle w:val="16"/>
        <w:spacing w:before="0" w:beforeAutospacing="0" w:after="0" w:afterAutospacing="0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Ход игры</w:t>
      </w:r>
    </w:p>
    <w:p w14:paraId="72C69133">
      <w:pPr>
        <w:pStyle w:val="16"/>
        <w:spacing w:before="0" w:beforeAutospacing="0" w:after="0" w:afterAutospacing="0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 xml:space="preserve">Дети с воспитателем рассматривают картинки домашних животных. Воспитатель просит назвать животных, спрашивает, как они кричат (корова мууу, кошечка мяу и т.п.). Потом раскладывает картинки с детёнышами. И спрашивает, а это кто? </w:t>
      </w:r>
    </w:p>
    <w:p w14:paraId="631C3DD1">
      <w:pPr>
        <w:pStyle w:val="16"/>
        <w:spacing w:before="0" w:beforeAutospacing="0" w:after="0" w:afterAutospacing="0"/>
        <w:rPr>
          <w:color w:val="212529"/>
          <w:sz w:val="28"/>
          <w:szCs w:val="28"/>
        </w:rPr>
      </w:pPr>
    </w:p>
    <w:p w14:paraId="73E4F627">
      <w:pPr>
        <w:pStyle w:val="16"/>
        <w:spacing w:before="0" w:beforeAutospacing="0" w:after="0" w:afterAutospacing="0"/>
        <w:rPr>
          <w:color w:val="212529"/>
          <w:sz w:val="28"/>
          <w:szCs w:val="28"/>
        </w:rPr>
      </w:pPr>
      <w:r>
        <w:rPr>
          <w:b/>
          <w:bCs/>
          <w:color w:val="212529"/>
          <w:sz w:val="28"/>
          <w:szCs w:val="28"/>
        </w:rPr>
        <w:t>Дидактическая игра «Найди пару»</w:t>
      </w:r>
    </w:p>
    <w:p w14:paraId="2C8A13CA">
      <w:pPr>
        <w:pStyle w:val="16"/>
        <w:spacing w:before="0" w:beforeAutospacing="0" w:after="0" w:afterAutospacing="0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Цель. Учить детей подбирать предметы разных по пропорции по образцу, закреплять знания основных цветов, развивать память и внимание.</w:t>
      </w:r>
    </w:p>
    <w:p w14:paraId="5DF705D5">
      <w:pPr>
        <w:pStyle w:val="16"/>
        <w:spacing w:before="0" w:beforeAutospacing="0" w:after="0" w:afterAutospacing="0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Оборудование. Изображения варежек и шарфов синего, зеленого красного и желтого цветов. Воспитатель показывает половинки варежек (синего, зеленого, красного и желтого цвета) и просит детей подобрать им одинаковые по цвету половинки. Изображения шарфов и варежек раскладываются на столе врассыпную.</w:t>
      </w:r>
    </w:p>
    <w:p w14:paraId="23CAD8B2">
      <w:pPr>
        <w:pStyle w:val="16"/>
        <w:spacing w:before="0" w:beforeAutospacing="0" w:after="0" w:afterAutospacing="0"/>
        <w:rPr>
          <w:color w:val="212529"/>
          <w:sz w:val="28"/>
          <w:szCs w:val="28"/>
        </w:rPr>
      </w:pPr>
    </w:p>
    <w:p w14:paraId="09FA2A5B">
      <w:pPr>
        <w:pStyle w:val="16"/>
        <w:spacing w:before="0" w:beforeAutospacing="0" w:after="0" w:afterAutospacing="0"/>
        <w:rPr>
          <w:color w:val="212529"/>
          <w:sz w:val="28"/>
          <w:szCs w:val="28"/>
        </w:rPr>
      </w:pPr>
      <w:r>
        <w:rPr>
          <w:b/>
          <w:bCs/>
          <w:color w:val="212529"/>
          <w:sz w:val="28"/>
          <w:szCs w:val="28"/>
        </w:rPr>
        <w:t>Дидактическая игра «Собери бусы»</w:t>
      </w:r>
    </w:p>
    <w:p w14:paraId="132D546D">
      <w:pPr>
        <w:pStyle w:val="16"/>
        <w:spacing w:before="0" w:beforeAutospacing="0" w:after="0" w:afterAutospacing="0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Цель. Развивать координацию действий обеих рук ребенка, эмоциональное отношение к результату своей деятельности. Способствовать подведению детей к группировке предметов по цветовому признаку.</w:t>
      </w:r>
    </w:p>
    <w:p w14:paraId="18D7BF6C">
      <w:pPr>
        <w:pStyle w:val="16"/>
        <w:spacing w:before="0" w:beforeAutospacing="0" w:after="0" w:afterAutospacing="0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Оборудование. Цветные веревочки и колечки синего, красного, желтого и зеленого цвета.</w:t>
      </w:r>
    </w:p>
    <w:p w14:paraId="0A1417D5">
      <w:pPr>
        <w:pStyle w:val="16"/>
        <w:spacing w:before="0" w:beforeAutospacing="0" w:after="0" w:afterAutospacing="0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Ход игры. Воспитатель показывает детям кукол, и говорит, что они собираются на праздника праздник, но у кукол нет красивых бус, а они очень хотят быть красивыми. Педагог надевает куклам бусы, но всем их не хватает. Что делать? Куклы очень расстроены. Тогда воспитатель показывает коробку с колечками и веревочками, и предлагает помочь куклам и сделать для них бусы.</w:t>
      </w:r>
    </w:p>
    <w:p w14:paraId="1D11A8DC">
      <w:pPr>
        <w:pStyle w:val="16"/>
        <w:shd w:val="clear" w:color="auto" w:fill="FFFFFF"/>
        <w:spacing w:after="0" w:afterAutospacing="0"/>
        <w:rPr>
          <w:b/>
          <w:bCs/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>Сортеры и тематические вкладыши.</w:t>
      </w:r>
    </w:p>
    <w:p w14:paraId="07C774E1">
      <w:pPr>
        <w:pStyle w:val="16"/>
        <w:shd w:val="clear" w:color="auto" w:fill="FFFFFF"/>
        <w:spacing w:after="0" w:afterAutospacing="0"/>
        <w:rPr>
          <w:b/>
          <w:bCs/>
          <w:color w:val="212529"/>
          <w:sz w:val="28"/>
          <w:szCs w:val="28"/>
        </w:rPr>
      </w:pPr>
      <w:r>
        <w:rPr>
          <w:rFonts w:hint="default"/>
          <w:b/>
          <w:bCs/>
          <w:color w:val="212529"/>
          <w:sz w:val="28"/>
          <w:szCs w:val="28"/>
          <w:lang w:val="ru-RU"/>
        </w:rPr>
        <w:t>7</w:t>
      </w:r>
      <w:r>
        <w:rPr>
          <w:b/>
          <w:bCs/>
          <w:color w:val="212529"/>
          <w:sz w:val="28"/>
          <w:szCs w:val="28"/>
        </w:rPr>
        <w:t xml:space="preserve"> слайд.</w:t>
      </w:r>
    </w:p>
    <w:p w14:paraId="79C06758">
      <w:pPr>
        <w:pStyle w:val="16"/>
        <w:shd w:val="clear" w:color="auto" w:fill="FFFFFF"/>
        <w:spacing w:after="0" w:afterAutospacing="0"/>
        <w:rPr>
          <w:color w:val="212529"/>
          <w:sz w:val="28"/>
          <w:szCs w:val="28"/>
          <w:u w:val="single"/>
        </w:rPr>
      </w:pPr>
      <w:r>
        <w:rPr>
          <w:color w:val="212529"/>
          <w:sz w:val="28"/>
          <w:szCs w:val="28"/>
          <w:u w:val="single"/>
        </w:rPr>
        <w:t>Изучение положения предметов в пространстве</w:t>
      </w:r>
    </w:p>
    <w:p w14:paraId="059ABEAA">
      <w:pPr>
        <w:pStyle w:val="16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>
        <w:rPr>
          <w:color w:val="212529"/>
          <w:sz w:val="28"/>
          <w:szCs w:val="28"/>
        </w:rPr>
        <w:t xml:space="preserve">введение в их пассивный и активный словарь соответствующих терминов: «справа-слева», закрепление понятий «вверху-внизу», «близко- далеко», «высоко - низко». </w:t>
      </w:r>
      <w:r>
        <w:rPr>
          <w:rFonts w:eastAsia="sans-serif"/>
          <w:sz w:val="28"/>
          <w:szCs w:val="28"/>
          <w:shd w:val="clear" w:color="auto" w:fill="FFFFFF"/>
        </w:rPr>
        <w:t>Обучение восприятию пространственных отношений между предметами.</w:t>
      </w:r>
    </w:p>
    <w:p w14:paraId="0F5E7F86">
      <w:pPr>
        <w:pStyle w:val="16"/>
        <w:shd w:val="clear" w:color="auto" w:fill="FFFFFF"/>
        <w:spacing w:before="0" w:beforeAutospacing="0" w:after="0" w:afterAutospacing="0"/>
        <w:rPr>
          <w:b/>
          <w:bCs/>
          <w:color w:val="212529"/>
          <w:sz w:val="28"/>
          <w:szCs w:val="28"/>
        </w:rPr>
      </w:pPr>
    </w:p>
    <w:p w14:paraId="23F3E148">
      <w:pPr>
        <w:pStyle w:val="16"/>
        <w:shd w:val="clear" w:color="auto" w:fill="FFFFFF"/>
        <w:spacing w:before="0" w:beforeAutospacing="0" w:after="0" w:afterAutospacing="0"/>
        <w:rPr>
          <w:b/>
          <w:bCs/>
          <w:color w:val="212529"/>
          <w:sz w:val="28"/>
          <w:szCs w:val="28"/>
        </w:rPr>
      </w:pPr>
      <w:r>
        <w:rPr>
          <w:b/>
          <w:bCs/>
          <w:color w:val="212529"/>
          <w:sz w:val="28"/>
          <w:szCs w:val="28"/>
        </w:rPr>
        <w:t>Боулинг, выкладывание фигур их кубиков</w:t>
      </w:r>
    </w:p>
    <w:p w14:paraId="7782A4B3">
      <w:pPr>
        <w:pStyle w:val="16"/>
        <w:shd w:val="clear" w:color="auto" w:fill="FFFFFF"/>
        <w:spacing w:before="0" w:beforeAutospacing="0" w:after="0" w:afterAutospacing="0"/>
        <w:rPr>
          <w:b/>
          <w:bCs/>
          <w:color w:val="212529"/>
          <w:sz w:val="28"/>
          <w:szCs w:val="28"/>
        </w:rPr>
      </w:pPr>
    </w:p>
    <w:p w14:paraId="301ADEAE">
      <w:pPr>
        <w:pStyle w:val="16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Игра «С коробкой»</w:t>
      </w:r>
    </w:p>
    <w:p w14:paraId="1A86C6A4">
      <w:pPr>
        <w:pStyle w:val="16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rFonts w:eastAsia="sans-serif"/>
          <w:sz w:val="28"/>
          <w:szCs w:val="28"/>
          <w:shd w:val="clear" w:color="auto" w:fill="FFFFFF"/>
        </w:rPr>
        <w:t>На столе стоит коробка с крышкой. Ребенку дается кружок из картона и предлагается положить кружок на коробку, в коробку, под коробку, за коробку, перед коробкой.</w:t>
      </w:r>
    </w:p>
    <w:p w14:paraId="78B2F074">
      <w:pPr>
        <w:pStyle w:val="16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</w:p>
    <w:p w14:paraId="0CA27A25">
      <w:pPr>
        <w:pStyle w:val="16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Упражнение «Найди игрушку»</w:t>
      </w:r>
    </w:p>
    <w:p w14:paraId="01E72E8F">
      <w:pPr>
        <w:pStyle w:val="1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Взрослый ставит большую коробку и раскладывает игрушки (мишку, куклу,</w:t>
      </w:r>
    </w:p>
    <w:p w14:paraId="703B1E3F">
      <w:pPr>
        <w:pStyle w:val="1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машинку, мячик) в разных позициях по отношению к коробке (на, под, за, перед, справа, в, слева). Ребёнку взрослый даёт задание принести игрушку, которая находится под коробкой, за ней, под ней…</w:t>
      </w:r>
    </w:p>
    <w:p w14:paraId="23250F45">
      <w:pPr>
        <w:pStyle w:val="16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</w:p>
    <w:p w14:paraId="700C8B77">
      <w:pPr>
        <w:pStyle w:val="16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"Попади в цель»</w:t>
      </w:r>
    </w:p>
    <w:p w14:paraId="1BD1125A">
      <w:pPr>
        <w:pStyle w:val="1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Дети мнут лист бумаги до шарика. На расстоянии 2 метров напротив друг друга ставятся два стула. На один садится ребенок, на другой ставятся мишень. Задания по 10 раз попасть в цель каждой рукой.</w:t>
      </w:r>
    </w:p>
    <w:p w14:paraId="0EE7CE3F">
      <w:pPr>
        <w:pStyle w:val="1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Условие: за время игры не сказать ни слова.</w:t>
      </w:r>
    </w:p>
    <w:p w14:paraId="4A19D804">
      <w:pPr>
        <w:pStyle w:val="16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</w:p>
    <w:p w14:paraId="7CF3373A">
      <w:pPr>
        <w:pStyle w:val="16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Игра «Волшебный коврик»</w:t>
      </w:r>
    </w:p>
    <w:p w14:paraId="11912A6D">
      <w:pPr>
        <w:pStyle w:val="1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Цель: Развивать умение ориентироваться на плоскости.</w:t>
      </w:r>
    </w:p>
    <w:p w14:paraId="456F8CFC">
      <w:pPr>
        <w:pStyle w:val="1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Оборудование: Разрезные картинки.</w:t>
      </w:r>
    </w:p>
    <w:p w14:paraId="24929CDB">
      <w:pPr>
        <w:pStyle w:val="1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Ход игры: Дети должны выложить геометрические фигуры по инструкции воспитателя (вверху, внизу, справа, слева); затем (в верхнем правом углу положить синий квадрат, в нижнем левом углу положить зеленый квадрат).</w:t>
      </w:r>
    </w:p>
    <w:p w14:paraId="4F136014">
      <w:pPr>
        <w:tabs>
          <w:tab w:val="left" w:pos="720"/>
        </w:tabs>
        <w:spacing w:beforeAutospacing="1" w:after="0" w:line="264" w:lineRule="atLeast"/>
        <w:rPr>
          <w:rFonts w:ascii="Times New Roman" w:hAnsi="Times New Roman" w:eastAsia="Arial" w:cs="Times New Roman"/>
          <w:sz w:val="28"/>
          <w:szCs w:val="28"/>
        </w:rPr>
      </w:pPr>
      <w:r>
        <w:rPr>
          <w:rStyle w:val="14"/>
          <w:rFonts w:ascii="Times New Roman" w:hAnsi="Times New Roman" w:eastAsia="Arial" w:cs="Times New Roman"/>
          <w:sz w:val="28"/>
          <w:szCs w:val="28"/>
          <w:shd w:val="clear" w:color="auto" w:fill="FFFFFF"/>
        </w:rPr>
        <w:t>Игра «Помоги игрушке»</w:t>
      </w:r>
      <w:r>
        <w:rPr>
          <w:rFonts w:ascii="Times New Roman" w:hAnsi="Times New Roman" w:eastAsia="Arial" w:cs="Times New Roman"/>
          <w:sz w:val="28"/>
          <w:szCs w:val="28"/>
          <w:shd w:val="clear" w:color="auto" w:fill="FFFFFF"/>
        </w:rPr>
        <w:t>. Взрослый задаёт задачу разместить игрушку в определённых местах относительно других предметов (например, «поставь мишку слева от кубика»).</w:t>
      </w:r>
    </w:p>
    <w:p w14:paraId="5AF67048">
      <w:pPr>
        <w:pStyle w:val="16"/>
        <w:shd w:val="clear" w:color="auto" w:fill="FFFFFF"/>
        <w:spacing w:before="0" w:beforeAutospacing="0" w:after="0" w:afterAutospacing="0"/>
        <w:rPr>
          <w:color w:val="404040"/>
          <w:sz w:val="28"/>
          <w:szCs w:val="28"/>
        </w:rPr>
      </w:pPr>
    </w:p>
    <w:p w14:paraId="624A06F0">
      <w:pPr>
        <w:pStyle w:val="1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А так же нужны речевые дидактические игры на пространственную ориентацию - выполнять задания (инструкции) на понимание предлогов и наречий. Можно играть с любыми игрушками, которые оказались под рукой,</w:t>
      </w:r>
    </w:p>
    <w:p w14:paraId="2D5094F6">
      <w:pPr>
        <w:pStyle w:val="1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например, игрушки из Киндер сюрпризов («Положи котенка в пакет, а собаку поставь перед пакетом» и т.д.). Таким образом, тренируем мелкую моторику, слуховое внимание, слуховую память, понимание предлогов и выполнение трехступенчатой инструкции (то есть функцию программирования и контроля деятельности).</w:t>
      </w:r>
    </w:p>
    <w:p w14:paraId="766F05EF">
      <w:pPr>
        <w:pStyle w:val="16"/>
        <w:shd w:val="clear" w:color="auto" w:fill="FFFFFF"/>
        <w:spacing w:before="0" w:beforeAutospacing="0" w:after="0" w:afterAutospacing="0"/>
        <w:rPr>
          <w:color w:val="212529"/>
          <w:sz w:val="28"/>
          <w:szCs w:val="28"/>
        </w:rPr>
      </w:pPr>
      <w:r>
        <w:rPr>
          <w:sz w:val="28"/>
          <w:szCs w:val="28"/>
        </w:rPr>
        <w:t>Выше-ниже</w:t>
      </w:r>
    </w:p>
    <w:p w14:paraId="3C435381">
      <w:pPr>
        <w:pStyle w:val="16"/>
        <w:shd w:val="clear" w:color="auto" w:fill="FFFFFF"/>
        <w:spacing w:before="0" w:beforeAutospacing="0" w:after="0" w:afterAutospacing="0"/>
        <w:rPr>
          <w:b/>
          <w:bCs/>
          <w:color w:val="212529"/>
          <w:sz w:val="28"/>
          <w:szCs w:val="28"/>
        </w:rPr>
      </w:pPr>
    </w:p>
    <w:p w14:paraId="4D558681">
      <w:pPr>
        <w:pStyle w:val="16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rFonts w:hint="default"/>
          <w:b/>
          <w:bCs/>
          <w:sz w:val="28"/>
          <w:szCs w:val="28"/>
          <w:lang w:val="ru-RU"/>
        </w:rPr>
        <w:t>8</w:t>
      </w:r>
      <w:r>
        <w:rPr>
          <w:b/>
          <w:bCs/>
          <w:sz w:val="28"/>
          <w:szCs w:val="28"/>
        </w:rPr>
        <w:t xml:space="preserve"> слайд.</w:t>
      </w:r>
    </w:p>
    <w:p w14:paraId="55912AE1">
      <w:pPr>
        <w:pStyle w:val="1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  <w:u w:val="single"/>
        </w:rPr>
        <w:t>Умение выделять части из целого, составлять целое. Ориентироваться нестандартно в пространстве.</w:t>
      </w:r>
    </w:p>
    <w:p w14:paraId="57CDDD13">
      <w:pPr>
        <w:pStyle w:val="1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Кубики Коса</w:t>
      </w:r>
    </w:p>
    <w:p w14:paraId="24301443">
      <w:pPr>
        <w:pStyle w:val="1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Танграмм</w:t>
      </w:r>
    </w:p>
    <w:p w14:paraId="3B66C08A">
      <w:pPr>
        <w:pStyle w:val="1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Разрезные картинки</w:t>
      </w:r>
    </w:p>
    <w:p w14:paraId="55D6C9D8">
      <w:pPr>
        <w:pStyle w:val="1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Мозаики</w:t>
      </w:r>
    </w:p>
    <w:p w14:paraId="514E3355">
      <w:pPr>
        <w:pStyle w:val="1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Конструкторы</w:t>
      </w:r>
    </w:p>
    <w:p w14:paraId="6E3191F0">
      <w:pPr>
        <w:pStyle w:val="1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Пазлы </w:t>
      </w:r>
    </w:p>
    <w:p w14:paraId="0E8B8AC1">
      <w:pPr>
        <w:pStyle w:val="1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Для ЗПК элементы мозаики должны быть разной формы (квадратными, треугольными, круглыми). Магнитные детали нужны для работы в вертикальной плоскости (на доске, мольберте). Для работы на столе нам нужно преобразовать вертикальную плоскость в горизонтальную. То, что выше, мы располагаем дальше, а то, что ниже, - ближе. Поэтому сначала, когда дети работают за столом, нужно, чтобы образец тоже был на столе. Для маленьких детей вертикальная плоскость может быть удобнее.</w:t>
      </w:r>
    </w:p>
    <w:p w14:paraId="78132D57">
      <w:pPr>
        <w:pStyle w:val="1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Кубики Кооса помогают решать плоскостные задачи - выложить из кубиков картинку по образцу. Поворот образца на сорок пять градусов (ориентированный как ромб) повышает уровень сложности, и картинка из четырех сегментов оказывается для ребенка сложнее, чем картинка из девяти сегментов в привычной ориентации (как квадрат).</w:t>
      </w:r>
    </w:p>
    <w:p w14:paraId="1761D744">
      <w:pPr>
        <w:pStyle w:val="1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Конструкторы типа Лего развивают ЗПК на начальном этапе.</w:t>
      </w:r>
    </w:p>
    <w:p w14:paraId="22359573">
      <w:pPr>
        <w:pStyle w:val="1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Окружающее нас городское пространство однородно (прямолинейно), в нем легко ориентироваться. Пространство природных объектов неоднородно (криволинейно). Конструкторы с гнущимися деталями помогают ориентироваться в нестандартно организованном пространстве.</w:t>
      </w:r>
    </w:p>
    <w:p w14:paraId="3C1999F3">
      <w:pPr>
        <w:pStyle w:val="1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Но, чтобы хорошо взаимодействовать с пространством определенного типа, надо взаимодействовать с ним. То есть, чтобы ориентироваться в лесу, нужно гулять в лесу. Компьютерные игры от первого лица дают близкий к реальному опыт перемещения в незнакомом пространстве (по плану и без). Но такие игры показаны только старшим дошкольникам не более 15-20 минут.</w:t>
      </w:r>
    </w:p>
    <w:p w14:paraId="15A90EC3">
      <w:pPr>
        <w:pStyle w:val="16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3B9CEBC9">
      <w:pPr>
        <w:pStyle w:val="1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Один из важных навыков овладения пространством - это умение ориентироваться в пространстве по плану. Сначала обучаем детей ориентироваться по плану - рисуем план знакомого помещения (комнаты и пр.), обращая внимание на расположение окон и дверей и отражая их в плане. Далее можно учить детей, пользуясь планом, находить «клады» (отмеченные крестиком), заранее спрятанные в разных местах.</w:t>
      </w:r>
    </w:p>
    <w:p w14:paraId="23FCDB8B">
      <w:pPr>
        <w:pStyle w:val="16"/>
        <w:spacing w:before="0" w:beforeAutospacing="0" w:after="0" w:afterAutospacing="0"/>
        <w:rPr>
          <w:b/>
          <w:bCs/>
          <w:sz w:val="28"/>
          <w:szCs w:val="28"/>
        </w:rPr>
      </w:pPr>
    </w:p>
    <w:p w14:paraId="1D7357CA">
      <w:pPr>
        <w:pStyle w:val="16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Дидактическая игра «Составь картинку»</w:t>
      </w:r>
    </w:p>
    <w:p w14:paraId="6CEF1C37">
      <w:pPr>
        <w:pStyle w:val="16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Цель: учить детей составлять  картинку целого предмета из двух  -   четырёх  частей.</w:t>
      </w:r>
    </w:p>
    <w:p w14:paraId="74C80F70">
      <w:pPr>
        <w:pStyle w:val="16"/>
        <w:spacing w:before="0" w:beforeAutospacing="0" w:after="0" w:afterAutospacing="0"/>
        <w:rPr>
          <w:sz w:val="28"/>
          <w:szCs w:val="28"/>
        </w:rPr>
      </w:pPr>
    </w:p>
    <w:p w14:paraId="7612A4D7">
      <w:pPr>
        <w:pStyle w:val="16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Графический диктант</w:t>
      </w:r>
    </w:p>
    <w:p w14:paraId="7E37B8C6">
      <w:pPr>
        <w:pStyle w:val="1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Перед началом игры надеть ребенку на правую руку часы, браслет, резинку, ленту и т.п. Дети запоминают, где находится метка, и лучше ориентируются (различают лево и право).</w:t>
      </w:r>
    </w:p>
    <w:p w14:paraId="55C23AC1">
      <w:pPr>
        <w:pStyle w:val="16"/>
        <w:shd w:val="clear" w:color="auto" w:fill="FFFFFF"/>
        <w:spacing w:before="0" w:beforeAutospacing="0"/>
        <w:rPr>
          <w:sz w:val="28"/>
          <w:szCs w:val="28"/>
        </w:rPr>
      </w:pPr>
      <w:r>
        <w:rPr>
          <w:sz w:val="28"/>
          <w:szCs w:val="28"/>
        </w:rPr>
        <w:t>Еще одно упражнение для развития зрительно-пространственной координации у детей называется «</w:t>
      </w:r>
      <w:r>
        <w:rPr>
          <w:rStyle w:val="14"/>
          <w:rFonts w:eastAsiaTheme="majorEastAsia"/>
          <w:sz w:val="28"/>
          <w:szCs w:val="28"/>
        </w:rPr>
        <w:t>Палочки</w:t>
      </w:r>
      <w:r>
        <w:rPr>
          <w:sz w:val="28"/>
          <w:szCs w:val="28"/>
        </w:rPr>
        <w:t>». Для нее потребуются счетные палочки. Вариантов этой игры много. Всем известные варианты этой игры - выложить фигуру по образцу и по памяти. Первый вариант нашей игры. Предложить ребенку продолжить далее узор из палочек. </w:t>
      </w:r>
      <w:r>
        <w:rPr>
          <w:rStyle w:val="13"/>
          <w:rFonts w:eastAsiaTheme="majorEastAsia"/>
          <w:sz w:val="28"/>
          <w:szCs w:val="28"/>
        </w:rPr>
        <w:t>(Рисунок 3)</w:t>
      </w:r>
      <w:r>
        <w:rPr>
          <w:sz w:val="28"/>
          <w:szCs w:val="28"/>
        </w:rPr>
        <w:t> Во втором варианте сделать зеркальное отражение начатой фигуры (справа). </w:t>
      </w:r>
      <w:r>
        <w:rPr>
          <w:rStyle w:val="13"/>
          <w:rFonts w:eastAsiaTheme="majorEastAsia"/>
          <w:sz w:val="28"/>
          <w:szCs w:val="28"/>
        </w:rPr>
        <w:t>(Рисунок 4)</w:t>
      </w:r>
      <w:r>
        <w:rPr>
          <w:sz w:val="28"/>
          <w:szCs w:val="28"/>
        </w:rPr>
        <w:t> В третьем варианте предложить ребенку выкладывать палочки по инструкции (направо, вниз и т.д.)</w:t>
      </w:r>
    </w:p>
    <w:p w14:paraId="58101B9E">
      <w:pPr>
        <w:pStyle w:val="16"/>
        <w:shd w:val="clear" w:color="auto" w:fill="FFFFFF"/>
        <w:spacing w:before="0" w:before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Игра «Веселый квадрат»</w:t>
      </w:r>
      <w:r>
        <w:rPr>
          <w:sz w:val="28"/>
          <w:szCs w:val="28"/>
        </w:rPr>
        <w:t xml:space="preserve"> имеет два варианта. В первом случае используются разноцветные геометрические формы из счетного набора первоклассника и 2 одинаковых поля (квадраты из картона расчерченные на 9 частей (на 4 части по диагонали). Альтернативная версия этой игры предлагает применение разноцветных прищепок для белья и 2 одинаковых поля.</w:t>
      </w:r>
    </w:p>
    <w:p w14:paraId="697DEC53">
      <w:pPr>
        <w:pStyle w:val="16"/>
        <w:shd w:val="clear" w:color="auto" w:fill="FFFFFF"/>
        <w:spacing w:before="0" w:before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Игра «Собери кубики».</w:t>
      </w:r>
      <w:r>
        <w:rPr>
          <w:sz w:val="28"/>
          <w:szCs w:val="28"/>
        </w:rPr>
        <w:t xml:space="preserve"> Педагог на прогулке показывает детям план участка или спортивной площадки и сообщает, что на участке/площадке спрятаны разноцветные кубики, которые необходимо найти и составить узор.</w:t>
      </w:r>
    </w:p>
    <w:p w14:paraId="7AFB962B">
      <w:pPr>
        <w:pStyle w:val="16"/>
        <w:rPr>
          <w:b/>
          <w:bCs/>
          <w:sz w:val="28"/>
          <w:szCs w:val="28"/>
        </w:rPr>
      </w:pPr>
      <w:r>
        <w:rPr>
          <w:rFonts w:hint="default"/>
          <w:b/>
          <w:bCs/>
          <w:sz w:val="28"/>
          <w:szCs w:val="28"/>
          <w:lang w:val="ru-RU"/>
        </w:rPr>
        <w:t>9</w:t>
      </w:r>
      <w:r>
        <w:rPr>
          <w:b/>
          <w:bCs/>
          <w:sz w:val="28"/>
          <w:szCs w:val="28"/>
        </w:rPr>
        <w:t xml:space="preserve"> слайд.</w:t>
      </w:r>
    </w:p>
    <w:p w14:paraId="5F3EDE49">
      <w:pPr>
        <w:pStyle w:val="16"/>
        <w:rPr>
          <w:sz w:val="28"/>
          <w:szCs w:val="28"/>
        </w:rPr>
      </w:pPr>
      <w:r>
        <w:rPr>
          <w:sz w:val="28"/>
          <w:szCs w:val="28"/>
        </w:rPr>
        <w:t>Таким образом, работа со зрительно-пространственным представлением детей с ОВЗ занимает важнейшее место в коррекционной системе, т.к. неразрывно связана с мышлением и речью ребенка. У детей с особенностями развития данные понятия практически не формируются самостоятельно как у нормотипичных детей, над этим навыком нужно системно работать. Включение в занятия предложенных специальных игр и упражнений будет способствовать расширению и углублению знаний и умений детей и выходу их на более высокий и качественный уровень.</w:t>
      </w:r>
    </w:p>
    <w:p w14:paraId="5711F98B">
      <w:pPr>
        <w:pStyle w:val="16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>
        <w:rPr>
          <w:rFonts w:hint="default"/>
          <w:b/>
          <w:bCs/>
          <w:sz w:val="28"/>
          <w:szCs w:val="28"/>
          <w:lang w:val="ru-RU"/>
        </w:rPr>
        <w:t>0</w:t>
      </w:r>
      <w:bookmarkStart w:id="2" w:name="_GoBack"/>
      <w:bookmarkEnd w:id="2"/>
      <w:r>
        <w:rPr>
          <w:b/>
          <w:bCs/>
          <w:sz w:val="28"/>
          <w:szCs w:val="28"/>
        </w:rPr>
        <w:t xml:space="preserve"> слайд.</w:t>
      </w:r>
    </w:p>
    <w:p w14:paraId="30BB6A4E">
      <w:pPr>
        <w:pStyle w:val="16"/>
        <w:rPr>
          <w:rFonts w:ascii="Segoe UI" w:hAnsi="Segoe UI" w:cs="Segoe UI"/>
          <w:color w:val="212529"/>
        </w:rPr>
      </w:pPr>
      <w:r>
        <w:rPr>
          <w:sz w:val="28"/>
          <w:szCs w:val="28"/>
        </w:rPr>
        <w:t>Спасибо за внимание!</w:t>
      </w: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Helvetica">
    <w:altName w:val="Arial"/>
    <w:panose1 w:val="020B0604020202020204"/>
    <w:charset w:val="CC"/>
    <w:family w:val="swiss"/>
    <w:pitch w:val="default"/>
    <w:sig w:usb0="00000000" w:usb1="00000000" w:usb2="00000009" w:usb3="00000000" w:csb0="0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892B58"/>
    <w:multiLevelType w:val="multilevel"/>
    <w:tmpl w:val="22892B5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D55923"/>
    <w:multiLevelType w:val="multilevel"/>
    <w:tmpl w:val="57D55923"/>
    <w:lvl w:ilvl="0" w:tentative="0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4"/>
  <w:documentProtection w:enforcement="0"/>
  <w:defaultTabStop w:val="708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679"/>
    <w:rsid w:val="0005257E"/>
    <w:rsid w:val="000C2D59"/>
    <w:rsid w:val="00181169"/>
    <w:rsid w:val="001931CB"/>
    <w:rsid w:val="001E0540"/>
    <w:rsid w:val="00204679"/>
    <w:rsid w:val="00221966"/>
    <w:rsid w:val="003369EF"/>
    <w:rsid w:val="003B3363"/>
    <w:rsid w:val="003E6F0D"/>
    <w:rsid w:val="0043785D"/>
    <w:rsid w:val="0059631E"/>
    <w:rsid w:val="00643FD1"/>
    <w:rsid w:val="007A1BAC"/>
    <w:rsid w:val="007E225D"/>
    <w:rsid w:val="007F2014"/>
    <w:rsid w:val="00811308"/>
    <w:rsid w:val="008853D2"/>
    <w:rsid w:val="00917FED"/>
    <w:rsid w:val="00976C0E"/>
    <w:rsid w:val="009A3CB7"/>
    <w:rsid w:val="00A155D0"/>
    <w:rsid w:val="00A430EC"/>
    <w:rsid w:val="00AA65F4"/>
    <w:rsid w:val="00AE287C"/>
    <w:rsid w:val="00B36279"/>
    <w:rsid w:val="00BA6DE2"/>
    <w:rsid w:val="00C37414"/>
    <w:rsid w:val="00C65A39"/>
    <w:rsid w:val="00C930EA"/>
    <w:rsid w:val="00CC2D16"/>
    <w:rsid w:val="00D05CF0"/>
    <w:rsid w:val="00D51CAA"/>
    <w:rsid w:val="00DD78B2"/>
    <w:rsid w:val="00EF5037"/>
    <w:rsid w:val="00FB1596"/>
    <w:rsid w:val="00FF51B3"/>
    <w:rsid w:val="19000674"/>
    <w:rsid w:val="1F80030E"/>
    <w:rsid w:val="2F532222"/>
    <w:rsid w:val="3F3078EB"/>
    <w:rsid w:val="4ED93A3A"/>
    <w:rsid w:val="58AA3426"/>
    <w:rsid w:val="688E510D"/>
    <w:rsid w:val="69AE3AA2"/>
    <w:rsid w:val="6EB20673"/>
    <w:rsid w:val="797B1362"/>
    <w:rsid w:val="7B733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ru-RU" w:eastAsia="en-US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2F5597" w:themeColor="accent1" w:themeShade="BF"/>
      <w:sz w:val="28"/>
      <w:szCs w:val="28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2F5597" w:themeColor="accent1" w:themeShade="BF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unhideWhenUsed/>
    <w:qFormat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Emphasis"/>
    <w:basedOn w:val="11"/>
    <w:qFormat/>
    <w:uiPriority w:val="20"/>
    <w:rPr>
      <w:i/>
      <w:iCs/>
    </w:rPr>
  </w:style>
  <w:style w:type="character" w:styleId="14">
    <w:name w:val="Strong"/>
    <w:basedOn w:val="11"/>
    <w:qFormat/>
    <w:uiPriority w:val="22"/>
    <w:rPr>
      <w:b/>
      <w:bCs/>
    </w:rPr>
  </w:style>
  <w:style w:type="paragraph" w:styleId="15">
    <w:name w:val="Title"/>
    <w:basedOn w:val="1"/>
    <w:next w:val="1"/>
    <w:link w:val="27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6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  <w:style w:type="paragraph" w:styleId="17">
    <w:name w:val="Subtitle"/>
    <w:basedOn w:val="1"/>
    <w:next w:val="1"/>
    <w:link w:val="28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">
    <w:name w:val="Заголовок 1 Знак"/>
    <w:basedOn w:val="11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Заголовок 2 Знак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Заголовок 3 Знак"/>
    <w:basedOn w:val="11"/>
    <w:link w:val="4"/>
    <w:semiHidden/>
    <w:qFormat/>
    <w:uiPriority w:val="9"/>
    <w:rPr>
      <w:rFonts w:eastAsiaTheme="majorEastAsia" w:cstheme="majorBidi"/>
      <w:color w:val="2F5597" w:themeColor="accent1" w:themeShade="BF"/>
      <w:sz w:val="28"/>
      <w:szCs w:val="28"/>
    </w:rPr>
  </w:style>
  <w:style w:type="character" w:customStyle="1" w:styleId="21">
    <w:name w:val="Заголовок 4 Знак"/>
    <w:basedOn w:val="11"/>
    <w:link w:val="5"/>
    <w:semiHidden/>
    <w:qFormat/>
    <w:uiPriority w:val="9"/>
    <w:rPr>
      <w:rFonts w:eastAsiaTheme="majorEastAsia" w:cstheme="majorBidi"/>
      <w:i/>
      <w:iCs/>
      <w:color w:val="2F5597" w:themeColor="accent1" w:themeShade="BF"/>
    </w:rPr>
  </w:style>
  <w:style w:type="character" w:customStyle="1" w:styleId="22">
    <w:name w:val="Заголовок 5 Знак"/>
    <w:basedOn w:val="11"/>
    <w:link w:val="6"/>
    <w:semiHidden/>
    <w:qFormat/>
    <w:uiPriority w:val="9"/>
    <w:rPr>
      <w:rFonts w:eastAsiaTheme="majorEastAsia" w:cstheme="majorBidi"/>
      <w:color w:val="2F5597" w:themeColor="accent1" w:themeShade="BF"/>
    </w:rPr>
  </w:style>
  <w:style w:type="character" w:customStyle="1" w:styleId="23">
    <w:name w:val="Заголовок 6 Знак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Заголовок 7 Знак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Заголовок 8 Знак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6">
    <w:name w:val="Заголовок 9 Знак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7">
    <w:name w:val="Заголовок Знак"/>
    <w:basedOn w:val="11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Подзаголовок Знак"/>
    <w:basedOn w:val="11"/>
    <w:link w:val="17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Цитата 2 Знак"/>
    <w:basedOn w:val="11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Сильное выделение1"/>
    <w:basedOn w:val="11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4">
    <w:name w:val="Выделенная цитата Знак"/>
    <w:basedOn w:val="11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Сильная ссылка1"/>
    <w:basedOn w:val="11"/>
    <w:qFormat/>
    <w:uiPriority w:val="32"/>
    <w:rPr>
      <w:b/>
      <w:bCs/>
      <w:smallCaps/>
      <w:color w:val="2F5597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5539</Words>
  <Characters>31573</Characters>
  <Lines>263</Lines>
  <Paragraphs>74</Paragraphs>
  <TotalTime>86</TotalTime>
  <ScaleCrop>false</ScaleCrop>
  <LinksUpToDate>false</LinksUpToDate>
  <CharactersWithSpaces>37038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2025-12-14T08:10:00Z</dcterms:created>
  <dc:creator>Ирина Базулина</dc:creator>
  <cp:lastModifiedBy>Admin</cp:lastModifiedBy>
  <cp:lastPrinted>2025-12-17T14:01:00Z</cp:lastPrinted>
  <dcterms:modified xsi:type="dcterms:W3CDTF">2026-01-19T13:10:04Z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0B0CE337890847AD9E6BF6CAEC626D87_12</vt:lpwstr>
  </property>
</Properties>
</file>